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Layout w:type="fixed"/>
        <w:tblCellMar>
          <w:left w:w="0" w:type="dxa"/>
          <w:right w:w="0" w:type="dxa"/>
        </w:tblCellMar>
        <w:tblLook w:val="0000" w:firstRow="0" w:lastRow="0" w:firstColumn="0" w:lastColumn="0" w:noHBand="0" w:noVBand="0"/>
      </w:tblPr>
      <w:tblGrid>
        <w:gridCol w:w="5670"/>
        <w:gridCol w:w="1276"/>
        <w:gridCol w:w="2835"/>
        <w:gridCol w:w="5387"/>
      </w:tblGrid>
      <w:tr w:rsidR="00932B18" w:rsidRPr="005952B6" w14:paraId="7E55D711" w14:textId="77777777" w:rsidTr="00FF68C7">
        <w:trPr>
          <w:trHeight w:hRule="exact" w:val="851"/>
        </w:trPr>
        <w:tc>
          <w:tcPr>
            <w:tcW w:w="5670" w:type="dxa"/>
          </w:tcPr>
          <w:p w14:paraId="354D9C12" w14:textId="77777777" w:rsidR="00932B18" w:rsidRPr="005952B6" w:rsidRDefault="00932B18" w:rsidP="00375E73">
            <w:pPr>
              <w:pStyle w:val="KopfICI"/>
              <w:framePr w:hRule="auto" w:hSpace="0" w:wrap="auto" w:vAnchor="margin" w:hAnchor="text" w:xAlign="left" w:yAlign="inline"/>
              <w:spacing w:before="120"/>
              <w:rPr>
                <w:rFonts w:asciiTheme="minorHAnsi" w:hAnsiTheme="minorHAnsi" w:cstheme="minorHAnsi"/>
                <w:bCs w:val="0"/>
                <w:noProof/>
                <w:color w:val="auto"/>
                <w:sz w:val="24"/>
              </w:rPr>
            </w:pPr>
            <w:r>
              <w:rPr>
                <w:rFonts w:asciiTheme="minorHAnsi" w:hAnsiTheme="minorHAnsi" w:cstheme="minorHAnsi"/>
                <w:bCs w:val="0"/>
                <w:noProof/>
                <w:color w:val="auto"/>
                <w:sz w:val="24"/>
              </w:rPr>
              <w:t>Hessische Lehrkräfteakademie</w:t>
            </w:r>
            <w:r w:rsidRPr="005952B6">
              <w:rPr>
                <w:rFonts w:asciiTheme="minorHAnsi" w:hAnsiTheme="minorHAnsi" w:cstheme="minorHAnsi"/>
                <w:bCs w:val="0"/>
                <w:noProof/>
                <w:color w:val="auto"/>
                <w:sz w:val="24"/>
              </w:rPr>
              <w:br/>
            </w:r>
            <w:r w:rsidRPr="005952B6">
              <w:rPr>
                <w:rFonts w:asciiTheme="minorHAnsi" w:hAnsiTheme="minorHAnsi" w:cstheme="minorHAnsi"/>
                <w:bCs w:val="0"/>
                <w:noProof/>
                <w:color w:val="auto"/>
                <w:sz w:val="22"/>
                <w:szCs w:val="22"/>
              </w:rPr>
              <w:t>Studienseminar für Gymnasien Frankfurt (M)</w:t>
            </w:r>
          </w:p>
          <w:p w14:paraId="7D691B9A" w14:textId="77777777" w:rsidR="00932B18" w:rsidRPr="005952B6" w:rsidRDefault="00932B18" w:rsidP="003508AC">
            <w:pPr>
              <w:pStyle w:val="PFCI"/>
              <w:tabs>
                <w:tab w:val="left" w:pos="1260"/>
              </w:tabs>
              <w:rPr>
                <w:rFonts w:asciiTheme="minorHAnsi" w:hAnsiTheme="minorHAnsi" w:cstheme="minorHAnsi"/>
                <w:color w:val="auto"/>
                <w:sz w:val="24"/>
              </w:rPr>
            </w:pPr>
            <w:bookmarkStart w:id="0" w:name="Zusatz"/>
            <w:bookmarkEnd w:id="0"/>
          </w:p>
        </w:tc>
        <w:tc>
          <w:tcPr>
            <w:tcW w:w="1276" w:type="dxa"/>
          </w:tcPr>
          <w:p w14:paraId="4454E492" w14:textId="77777777" w:rsidR="00932B18" w:rsidRPr="005952B6" w:rsidRDefault="00932B18">
            <w:pPr>
              <w:pStyle w:val="Leiste"/>
              <w:framePr w:w="0" w:hRule="auto" w:hSpace="0" w:wrap="auto" w:vAnchor="margin" w:hAnchor="text" w:xAlign="left" w:yAlign="inline"/>
              <w:widowControl/>
              <w:tabs>
                <w:tab w:val="clear" w:pos="90"/>
                <w:tab w:val="left" w:pos="1188"/>
              </w:tabs>
              <w:rPr>
                <w:rFonts w:asciiTheme="minorHAnsi" w:hAnsiTheme="minorHAnsi" w:cstheme="minorHAnsi"/>
              </w:rPr>
            </w:pPr>
            <w:bookmarkStart w:id="1" w:name="Aktenzeichen"/>
            <w:bookmarkEnd w:id="1"/>
          </w:p>
        </w:tc>
        <w:tc>
          <w:tcPr>
            <w:tcW w:w="2835" w:type="dxa"/>
          </w:tcPr>
          <w:p w14:paraId="07D1982C" w14:textId="77777777" w:rsidR="00932B18" w:rsidRPr="005952B6" w:rsidRDefault="00932B18" w:rsidP="003508AC">
            <w:pPr>
              <w:pStyle w:val="Leiste"/>
              <w:framePr w:w="0" w:hRule="auto" w:hSpace="0" w:wrap="auto" w:vAnchor="margin" w:hAnchor="text" w:xAlign="left" w:yAlign="inline"/>
              <w:widowControl/>
              <w:tabs>
                <w:tab w:val="clear" w:pos="90"/>
                <w:tab w:val="left" w:pos="1188"/>
              </w:tabs>
              <w:jc w:val="right"/>
              <w:rPr>
                <w:rFonts w:asciiTheme="minorHAnsi" w:hAnsiTheme="minorHAnsi" w:cstheme="minorHAnsi"/>
              </w:rPr>
            </w:pPr>
            <w:r w:rsidRPr="005952B6">
              <w:rPr>
                <w:rFonts w:asciiTheme="minorHAnsi" w:hAnsiTheme="minorHAnsi" w:cstheme="minorHAnsi"/>
                <w:noProof/>
              </w:rPr>
              <w:drawing>
                <wp:anchor distT="0" distB="0" distL="114300" distR="114300" simplePos="0" relativeHeight="251658240" behindDoc="0" locked="0" layoutInCell="1" allowOverlap="1" wp14:anchorId="082E3423" wp14:editId="450794E4">
                  <wp:simplePos x="0" y="0"/>
                  <wp:positionH relativeFrom="column">
                    <wp:posOffset>737870</wp:posOffset>
                  </wp:positionH>
                  <wp:positionV relativeFrom="paragraph">
                    <wp:posOffset>0</wp:posOffset>
                  </wp:positionV>
                  <wp:extent cx="468629" cy="582621"/>
                  <wp:effectExtent l="0" t="0" r="0" b="8255"/>
                  <wp:wrapSquare wrapText="bothSides"/>
                  <wp:docPr id="1" name="Bild 1" descr="Hessen-log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sen-logo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29" cy="582621"/>
                          </a:xfrm>
                          <a:prstGeom prst="rect">
                            <a:avLst/>
                          </a:prstGeom>
                          <a:noFill/>
                          <a:ln>
                            <a:noFill/>
                          </a:ln>
                        </pic:spPr>
                      </pic:pic>
                    </a:graphicData>
                  </a:graphic>
                </wp:anchor>
              </w:drawing>
            </w:r>
          </w:p>
        </w:tc>
        <w:tc>
          <w:tcPr>
            <w:tcW w:w="5387" w:type="dxa"/>
          </w:tcPr>
          <w:p w14:paraId="5852DF85" w14:textId="77777777" w:rsidR="00932B18" w:rsidRDefault="00932B18" w:rsidP="00A853C9">
            <w:pPr>
              <w:pStyle w:val="Fuzeile"/>
            </w:pPr>
          </w:p>
        </w:tc>
      </w:tr>
      <w:tr w:rsidR="00501787" w:rsidRPr="00501787" w14:paraId="0E486FEB" w14:textId="77777777" w:rsidTr="00501787">
        <w:trPr>
          <w:gridAfter w:val="1"/>
          <w:wAfter w:w="5387" w:type="dxa"/>
          <w:trHeight w:hRule="exact" w:val="596"/>
        </w:trPr>
        <w:tc>
          <w:tcPr>
            <w:tcW w:w="5670" w:type="dxa"/>
          </w:tcPr>
          <w:p w14:paraId="3E289AA4" w14:textId="2ED1CE89" w:rsidR="00932B18" w:rsidRPr="00501787" w:rsidRDefault="00FC0553" w:rsidP="00FC0553">
            <w:pPr>
              <w:pStyle w:val="PFCI"/>
              <w:spacing w:before="40"/>
              <w:rPr>
                <w:rFonts w:asciiTheme="minorHAnsi" w:hAnsiTheme="minorHAnsi" w:cstheme="minorHAnsi"/>
                <w:i/>
                <w:color w:val="FF0000"/>
                <w:sz w:val="24"/>
              </w:rPr>
            </w:pPr>
            <w:r>
              <w:rPr>
                <w:rFonts w:asciiTheme="minorHAnsi" w:hAnsiTheme="minorHAnsi" w:cstheme="minorHAnsi"/>
                <w:i/>
                <w:color w:val="FF0000"/>
                <w:sz w:val="24"/>
              </w:rPr>
              <w:t>Seminarrat 25.01</w:t>
            </w:r>
            <w:r w:rsidR="00501787" w:rsidRPr="00501787">
              <w:rPr>
                <w:rFonts w:asciiTheme="minorHAnsi" w:hAnsiTheme="minorHAnsi" w:cstheme="minorHAnsi"/>
                <w:i/>
                <w:color w:val="FF0000"/>
                <w:sz w:val="24"/>
              </w:rPr>
              <w:t>.201</w:t>
            </w:r>
            <w:r>
              <w:rPr>
                <w:rFonts w:asciiTheme="minorHAnsi" w:hAnsiTheme="minorHAnsi" w:cstheme="minorHAnsi"/>
                <w:i/>
                <w:color w:val="FF0000"/>
                <w:sz w:val="24"/>
              </w:rPr>
              <w:t>9</w:t>
            </w:r>
          </w:p>
        </w:tc>
        <w:tc>
          <w:tcPr>
            <w:tcW w:w="1276" w:type="dxa"/>
          </w:tcPr>
          <w:p w14:paraId="36C15BF9" w14:textId="77777777" w:rsidR="00932B18" w:rsidRPr="00501787" w:rsidRDefault="00932B18" w:rsidP="003508AC">
            <w:pPr>
              <w:pStyle w:val="Leiste"/>
              <w:framePr w:w="0" w:hRule="auto" w:hSpace="0" w:wrap="auto" w:vAnchor="margin" w:hAnchor="text" w:xAlign="left" w:yAlign="inline"/>
              <w:widowControl/>
              <w:tabs>
                <w:tab w:val="clear" w:pos="90"/>
                <w:tab w:val="left" w:pos="1188"/>
              </w:tabs>
              <w:autoSpaceDE w:val="0"/>
              <w:autoSpaceDN w:val="0"/>
              <w:adjustRightInd w:val="0"/>
              <w:spacing w:before="40" w:line="140" w:lineRule="atLeast"/>
              <w:rPr>
                <w:rFonts w:asciiTheme="minorHAnsi" w:hAnsiTheme="minorHAnsi" w:cstheme="minorHAnsi"/>
                <w:i/>
                <w:color w:val="FF0000"/>
              </w:rPr>
            </w:pPr>
          </w:p>
        </w:tc>
        <w:tc>
          <w:tcPr>
            <w:tcW w:w="2835" w:type="dxa"/>
          </w:tcPr>
          <w:p w14:paraId="32F2237E" w14:textId="77777777" w:rsidR="00932B18" w:rsidRPr="00501787" w:rsidRDefault="00932B18">
            <w:pPr>
              <w:pStyle w:val="Leiste"/>
              <w:framePr w:w="0" w:hRule="auto" w:hSpace="0" w:wrap="auto" w:vAnchor="margin" w:hAnchor="text" w:xAlign="left" w:yAlign="inline"/>
              <w:widowControl/>
              <w:tabs>
                <w:tab w:val="clear" w:pos="90"/>
                <w:tab w:val="left" w:pos="1188"/>
              </w:tabs>
              <w:rPr>
                <w:rFonts w:asciiTheme="minorHAnsi" w:hAnsiTheme="minorHAnsi" w:cstheme="minorHAnsi"/>
                <w:i/>
                <w:color w:val="FF0000"/>
              </w:rPr>
            </w:pPr>
          </w:p>
        </w:tc>
      </w:tr>
    </w:tbl>
    <w:p w14:paraId="449B8250" w14:textId="77777777" w:rsidR="00501787" w:rsidRDefault="00501787" w:rsidP="00501787">
      <w:pPr>
        <w:rPr>
          <w:b/>
          <w:szCs w:val="24"/>
        </w:rPr>
      </w:pPr>
      <w:bookmarkStart w:id="2" w:name="Adresse"/>
      <w:bookmarkEnd w:id="2"/>
      <w:r w:rsidRPr="00CB64C0">
        <w:rPr>
          <w:b/>
          <w:szCs w:val="24"/>
        </w:rPr>
        <w:t>Leitgedanken für den Einsatz der Lehrkräfte im Vorbereitungsdienst während der</w:t>
      </w:r>
      <w:r>
        <w:rPr>
          <w:b/>
          <w:szCs w:val="24"/>
        </w:rPr>
        <w:t xml:space="preserve"> dreijährigen</w:t>
      </w:r>
      <w:r w:rsidRPr="00CB64C0">
        <w:rPr>
          <w:b/>
          <w:szCs w:val="24"/>
        </w:rPr>
        <w:t xml:space="preserve"> Übergangsphase der Ausbildungsschulen des Studienseminars für Gymnasien in Frankfurt am Main</w:t>
      </w:r>
      <w:r>
        <w:rPr>
          <w:b/>
          <w:szCs w:val="24"/>
        </w:rPr>
        <w:t xml:space="preserve"> von G8 auf G9 </w:t>
      </w:r>
    </w:p>
    <w:p w14:paraId="6DD3E6E7" w14:textId="77777777" w:rsidR="00501787" w:rsidRDefault="00501787" w:rsidP="00501787">
      <w:pPr>
        <w:rPr>
          <w:b/>
          <w:szCs w:val="24"/>
        </w:rPr>
      </w:pPr>
    </w:p>
    <w:p w14:paraId="503FDAEA" w14:textId="77777777" w:rsidR="00A853C9" w:rsidRDefault="00501787" w:rsidP="00FC0553">
      <w:pPr>
        <w:pStyle w:val="Textkrper"/>
        <w:jc w:val="left"/>
        <w:rPr>
          <w:sz w:val="22"/>
          <w:szCs w:val="22"/>
        </w:rPr>
      </w:pPr>
      <w:r w:rsidRPr="00501787">
        <w:rPr>
          <w:sz w:val="22"/>
          <w:szCs w:val="22"/>
        </w:rPr>
        <w:t xml:space="preserve">In den kommenden drei Schuljahren (2018/19, 2019/20, 2020/21) erfolgt an vielen Ausbildungsschulen des Studienseminars für Gymnasien in Frankfurt am Main der Wechsel von G8 auf G9. Dies bedingt in den jeweiligen Schulen jeweils für ein Jahr den Wegfall der beiden E-Phasen. Da die Lehrkräfte im Vorbereitungsdienst häufig in diesen beiden Phasen eingesetzt werden, ist im Vorfeld zu überlegen, in welcher Form bzw. in welchen Gruppen die Referendarinnen und Referendare eingesetzt werden können und wie die Ausbildungsarbeit in diesen Jahren weiterhin pädagogisch sinnvoll und funktional für alle am Ausbildungsprozess Beteiligten gewährleistet werden kann. </w:t>
      </w:r>
    </w:p>
    <w:p w14:paraId="70FEE266" w14:textId="4BCF37F1" w:rsidR="00FC0553" w:rsidRPr="00FA0F6E" w:rsidRDefault="00FA0F6E" w:rsidP="00FC0553">
      <w:pPr>
        <w:pStyle w:val="Textkrper"/>
        <w:jc w:val="left"/>
        <w:rPr>
          <w:color w:val="1F497D" w:themeColor="text2"/>
          <w:sz w:val="22"/>
          <w:szCs w:val="22"/>
        </w:rPr>
      </w:pPr>
      <w:r w:rsidRPr="00FA0F6E">
        <w:rPr>
          <w:color w:val="1F497D" w:themeColor="text2"/>
          <w:sz w:val="22"/>
          <w:szCs w:val="22"/>
        </w:rPr>
        <w:t xml:space="preserve">Eine </w:t>
      </w:r>
      <w:r w:rsidR="00D40F24">
        <w:rPr>
          <w:color w:val="1F497D" w:themeColor="text2"/>
          <w:sz w:val="22"/>
          <w:szCs w:val="22"/>
        </w:rPr>
        <w:t>Lösung bietet eine Doppelbesetzung. Dabei</w:t>
      </w:r>
      <w:r w:rsidR="00A853C9" w:rsidRPr="00FA0F6E">
        <w:rPr>
          <w:color w:val="1F497D" w:themeColor="text2"/>
          <w:sz w:val="22"/>
          <w:szCs w:val="22"/>
        </w:rPr>
        <w:t xml:space="preserve"> </w:t>
      </w:r>
      <w:r w:rsidRPr="00FA0F6E">
        <w:rPr>
          <w:rFonts w:asciiTheme="minorHAnsi" w:hAnsiTheme="minorHAnsi"/>
          <w:color w:val="1F497D" w:themeColor="text2"/>
          <w:sz w:val="22"/>
          <w:szCs w:val="22"/>
        </w:rPr>
        <w:t xml:space="preserve">wird </w:t>
      </w:r>
      <w:r w:rsidR="00D40F24">
        <w:rPr>
          <w:rFonts w:asciiTheme="minorHAnsi" w:hAnsiTheme="minorHAnsi"/>
          <w:color w:val="1F497D" w:themeColor="text2"/>
          <w:sz w:val="22"/>
          <w:szCs w:val="22"/>
        </w:rPr>
        <w:t>diese i</w:t>
      </w:r>
      <w:r w:rsidRPr="00FA0F6E">
        <w:rPr>
          <w:rFonts w:asciiTheme="minorHAnsi" w:hAnsiTheme="minorHAnsi"/>
          <w:color w:val="1F497D" w:themeColor="text2"/>
          <w:sz w:val="22"/>
          <w:szCs w:val="22"/>
        </w:rPr>
        <w:t xml:space="preserve">m Umfang </w:t>
      </w:r>
      <w:r w:rsidRPr="00FA0F6E">
        <w:rPr>
          <w:rFonts w:asciiTheme="minorHAnsi" w:hAnsiTheme="minorHAnsi"/>
          <w:color w:val="1F497D" w:themeColor="text2"/>
          <w:sz w:val="22"/>
          <w:szCs w:val="22"/>
        </w:rPr>
        <w:t>wie der eigenverantwortliche Unterricht</w:t>
      </w:r>
      <w:r w:rsidR="00D40F24">
        <w:rPr>
          <w:rFonts w:asciiTheme="minorHAnsi" w:hAnsiTheme="minorHAnsi"/>
          <w:color w:val="1F497D" w:themeColor="text2"/>
          <w:sz w:val="22"/>
          <w:szCs w:val="22"/>
        </w:rPr>
        <w:t xml:space="preserve"> gezählt und</w:t>
      </w:r>
      <w:r w:rsidRPr="00FA0F6E">
        <w:rPr>
          <w:rFonts w:asciiTheme="minorHAnsi" w:hAnsiTheme="minorHAnsi"/>
          <w:color w:val="1F497D" w:themeColor="text2"/>
          <w:sz w:val="22"/>
          <w:szCs w:val="22"/>
        </w:rPr>
        <w:t xml:space="preserve"> in </w:t>
      </w:r>
      <w:r w:rsidR="00FC0553" w:rsidRPr="00FA0F6E">
        <w:rPr>
          <w:color w:val="1F497D" w:themeColor="text2"/>
          <w:sz w:val="22"/>
          <w:szCs w:val="22"/>
        </w:rPr>
        <w:t xml:space="preserve">die Unterrichtsverpflichtung </w:t>
      </w:r>
      <w:r w:rsidRPr="00FA0F6E">
        <w:rPr>
          <w:color w:val="1F497D" w:themeColor="text2"/>
          <w:sz w:val="22"/>
          <w:szCs w:val="22"/>
        </w:rPr>
        <w:t>einbezogen</w:t>
      </w:r>
      <w:r w:rsidR="0040483F" w:rsidRPr="00FA0F6E">
        <w:rPr>
          <w:color w:val="1F497D" w:themeColor="text2"/>
          <w:sz w:val="22"/>
          <w:szCs w:val="22"/>
        </w:rPr>
        <w:t xml:space="preserve"> </w:t>
      </w:r>
      <w:r w:rsidRPr="00FA0F6E">
        <w:rPr>
          <w:color w:val="1F497D" w:themeColor="text2"/>
          <w:sz w:val="22"/>
          <w:szCs w:val="22"/>
        </w:rPr>
        <w:t>(</w:t>
      </w:r>
      <w:r w:rsidR="0040483F" w:rsidRPr="00FA0F6E">
        <w:rPr>
          <w:color w:val="1F497D" w:themeColor="text2"/>
          <w:sz w:val="22"/>
          <w:szCs w:val="22"/>
        </w:rPr>
        <w:t xml:space="preserve">10 – 12 </w:t>
      </w:r>
      <w:proofErr w:type="spellStart"/>
      <w:r w:rsidR="0040483F" w:rsidRPr="00FA0F6E">
        <w:rPr>
          <w:color w:val="1F497D" w:themeColor="text2"/>
          <w:sz w:val="22"/>
          <w:szCs w:val="22"/>
        </w:rPr>
        <w:t>UStd</w:t>
      </w:r>
      <w:proofErr w:type="spellEnd"/>
      <w:r w:rsidR="0040483F" w:rsidRPr="00FA0F6E">
        <w:rPr>
          <w:color w:val="1F497D" w:themeColor="text2"/>
          <w:sz w:val="22"/>
          <w:szCs w:val="22"/>
        </w:rPr>
        <w:t>/Wo im Hauptsemester</w:t>
      </w:r>
      <w:r w:rsidRPr="00FA0F6E">
        <w:rPr>
          <w:color w:val="1F497D" w:themeColor="text2"/>
          <w:sz w:val="22"/>
          <w:szCs w:val="22"/>
        </w:rPr>
        <w:t>,</w:t>
      </w:r>
      <w:r w:rsidRPr="00FA0F6E">
        <w:rPr>
          <w:rFonts w:asciiTheme="minorHAnsi" w:hAnsiTheme="minorHAnsi"/>
          <w:color w:val="1F497D" w:themeColor="text2"/>
          <w:sz w:val="22"/>
          <w:szCs w:val="22"/>
        </w:rPr>
        <w:t xml:space="preserve"> </w:t>
      </w:r>
      <w:r w:rsidRPr="00FA0F6E">
        <w:rPr>
          <w:rFonts w:asciiTheme="minorHAnsi" w:hAnsiTheme="minorHAnsi"/>
          <w:color w:val="1F497D" w:themeColor="text2"/>
          <w:sz w:val="22"/>
          <w:szCs w:val="22"/>
        </w:rPr>
        <w:t xml:space="preserve">§ 43 </w:t>
      </w:r>
      <w:proofErr w:type="spellStart"/>
      <w:r w:rsidRPr="00FA0F6E">
        <w:rPr>
          <w:rFonts w:asciiTheme="minorHAnsi" w:hAnsiTheme="minorHAnsi"/>
          <w:color w:val="1F497D" w:themeColor="text2"/>
          <w:sz w:val="22"/>
          <w:szCs w:val="22"/>
        </w:rPr>
        <w:t>HLbGDV</w:t>
      </w:r>
      <w:proofErr w:type="spellEnd"/>
      <w:r w:rsidRPr="00FA0F6E">
        <w:rPr>
          <w:rFonts w:asciiTheme="minorHAnsi" w:hAnsiTheme="minorHAnsi"/>
          <w:color w:val="1F497D" w:themeColor="text2"/>
          <w:sz w:val="22"/>
          <w:szCs w:val="22"/>
        </w:rPr>
        <w:t>)</w:t>
      </w:r>
      <w:r w:rsidRPr="00FA0F6E">
        <w:rPr>
          <w:color w:val="1F497D" w:themeColor="text2"/>
          <w:sz w:val="22"/>
          <w:szCs w:val="22"/>
        </w:rPr>
        <w:t>.</w:t>
      </w:r>
    </w:p>
    <w:p w14:paraId="0693B021" w14:textId="77777777" w:rsidR="00FF68C7" w:rsidRPr="00FC0553" w:rsidRDefault="00FF68C7" w:rsidP="00FC0553">
      <w:pPr>
        <w:pStyle w:val="Textkrper"/>
        <w:jc w:val="left"/>
        <w:rPr>
          <w:color w:val="1F497D" w:themeColor="text2"/>
          <w:sz w:val="22"/>
          <w:szCs w:val="22"/>
        </w:rPr>
      </w:pPr>
    </w:p>
    <w:p w14:paraId="1CE30165" w14:textId="6BBECA82" w:rsidR="00501787" w:rsidRPr="00501787" w:rsidRDefault="00501787" w:rsidP="00501787">
      <w:pPr>
        <w:jc w:val="both"/>
        <w:rPr>
          <w:sz w:val="22"/>
          <w:szCs w:val="22"/>
        </w:rPr>
      </w:pPr>
      <w:r w:rsidRPr="00501787">
        <w:rPr>
          <w:sz w:val="22"/>
          <w:szCs w:val="22"/>
        </w:rPr>
        <w:t xml:space="preserve">Leitend für </w:t>
      </w:r>
      <w:r w:rsidR="00A853C9">
        <w:rPr>
          <w:sz w:val="22"/>
          <w:szCs w:val="22"/>
        </w:rPr>
        <w:t xml:space="preserve">die folgenden </w:t>
      </w:r>
      <w:r w:rsidRPr="00501787">
        <w:rPr>
          <w:sz w:val="22"/>
          <w:szCs w:val="22"/>
        </w:rPr>
        <w:t>Überlegungen, so wurde in allen Gremien und Gruppen des Studienseminars konstatiert, die sich mit dieser pädagogischen, funktionalen und juristischen Herausforderung beschäftigten, soll</w:t>
      </w:r>
      <w:bookmarkStart w:id="3" w:name="_GoBack"/>
      <w:bookmarkEnd w:id="3"/>
      <w:r w:rsidRPr="00501787">
        <w:rPr>
          <w:sz w:val="22"/>
          <w:szCs w:val="22"/>
        </w:rPr>
        <w:t xml:space="preserve"> der Gedanke sein, dass die Ausbildungsarbeit der Lehrkräfte im Vorbereitungsdienst in der Sekundarstufe II kontinuierlich und in pädagogisch sinnvoller Weise gewährleistet sein muss. Auch das Bewusstsein, dass der Übergang eine Sondersituation darstellt, welche ideale Lösungen erschwert, dafür aber pragmatische Lösungen einfordert, die so weit als möglich allen am Ausbildungsprozess Beteiligten gerecht werden, sollte vorrangig sein. Wie bisher, sollte Offenheit in der Kommunikation und Kompromissbereitschaft im Handeln in unserem gemeinsamen Fokus stehen. Verschiedene Optionen wurden besprochen und unter Berücksichtigung möglichst aller Interessen als geeignete Möglichkeiten erkannt:</w:t>
      </w:r>
      <w:r>
        <w:rPr>
          <w:sz w:val="22"/>
          <w:szCs w:val="22"/>
        </w:rPr>
        <w:tab/>
      </w:r>
      <w:r w:rsidRPr="00501787">
        <w:rPr>
          <w:sz w:val="22"/>
          <w:szCs w:val="22"/>
        </w:rPr>
        <w:t xml:space="preserve"> </w:t>
      </w:r>
      <w:r w:rsidRPr="00501787">
        <w:rPr>
          <w:sz w:val="22"/>
          <w:szCs w:val="22"/>
        </w:rPr>
        <w:br/>
      </w:r>
    </w:p>
    <w:p w14:paraId="21AC63B9" w14:textId="0CBC11D3" w:rsidR="00501787" w:rsidRDefault="00501787" w:rsidP="00501787">
      <w:pPr>
        <w:pStyle w:val="Listenabsatz"/>
        <w:widowControl/>
        <w:numPr>
          <w:ilvl w:val="0"/>
          <w:numId w:val="2"/>
        </w:numPr>
        <w:spacing w:after="160" w:line="259" w:lineRule="auto"/>
        <w:jc w:val="both"/>
        <w:rPr>
          <w:sz w:val="22"/>
          <w:szCs w:val="22"/>
        </w:rPr>
      </w:pPr>
      <w:r w:rsidRPr="00501787">
        <w:rPr>
          <w:sz w:val="22"/>
          <w:szCs w:val="22"/>
        </w:rPr>
        <w:t xml:space="preserve">Der Einsatz der Lehrkräfte im Vorbereitungsdienst </w:t>
      </w:r>
      <w:r>
        <w:rPr>
          <w:sz w:val="22"/>
          <w:szCs w:val="22"/>
        </w:rPr>
        <w:t>kann</w:t>
      </w:r>
      <w:r w:rsidRPr="00501787">
        <w:rPr>
          <w:sz w:val="22"/>
          <w:szCs w:val="22"/>
        </w:rPr>
        <w:t xml:space="preserve"> durch </w:t>
      </w:r>
      <w:r w:rsidRPr="00501787">
        <w:rPr>
          <w:b/>
          <w:sz w:val="22"/>
          <w:szCs w:val="22"/>
        </w:rPr>
        <w:t>eigenverantwortlichen Unterricht in der Q-1 bzw. Q-2-Phase</w:t>
      </w:r>
      <w:r w:rsidRPr="00501787">
        <w:rPr>
          <w:sz w:val="22"/>
          <w:szCs w:val="22"/>
        </w:rPr>
        <w:t xml:space="preserve"> erfüllt werden. </w:t>
      </w:r>
      <w:r>
        <w:rPr>
          <w:sz w:val="22"/>
          <w:szCs w:val="22"/>
        </w:rPr>
        <w:tab/>
      </w:r>
      <w:r>
        <w:rPr>
          <w:sz w:val="22"/>
          <w:szCs w:val="22"/>
        </w:rPr>
        <w:br/>
      </w:r>
    </w:p>
    <w:p w14:paraId="4BB93A5C" w14:textId="6B257DFA" w:rsidR="00501787" w:rsidRPr="00501787" w:rsidRDefault="00501787" w:rsidP="00501787">
      <w:pPr>
        <w:pStyle w:val="Listenabsatz"/>
        <w:widowControl/>
        <w:numPr>
          <w:ilvl w:val="0"/>
          <w:numId w:val="2"/>
        </w:numPr>
        <w:spacing w:after="160" w:line="259" w:lineRule="auto"/>
        <w:jc w:val="both"/>
        <w:rPr>
          <w:sz w:val="22"/>
          <w:szCs w:val="22"/>
        </w:rPr>
      </w:pPr>
      <w:r w:rsidRPr="00501787">
        <w:rPr>
          <w:sz w:val="22"/>
          <w:szCs w:val="22"/>
        </w:rPr>
        <w:t xml:space="preserve">Eine zweite Möglichkeit ist der </w:t>
      </w:r>
      <w:r w:rsidRPr="00501787">
        <w:rPr>
          <w:b/>
          <w:sz w:val="22"/>
          <w:szCs w:val="22"/>
        </w:rPr>
        <w:t>Einsatz in Doppelbesetzungen</w:t>
      </w:r>
      <w:r>
        <w:rPr>
          <w:b/>
          <w:sz w:val="22"/>
          <w:szCs w:val="22"/>
        </w:rPr>
        <w:t xml:space="preserve"> mit einer Lehrkraft der Schule </w:t>
      </w:r>
      <w:r w:rsidRPr="00501787">
        <w:rPr>
          <w:sz w:val="22"/>
          <w:szCs w:val="22"/>
        </w:rPr>
        <w:t xml:space="preserve">(nicht Schulleitung oder Ausbilder/-in). </w:t>
      </w:r>
      <w:r>
        <w:rPr>
          <w:sz w:val="22"/>
          <w:szCs w:val="22"/>
        </w:rPr>
        <w:t>Die Anrechnung entspricht dem Umfang bei eigenverantwortlichem Unterricht.</w:t>
      </w:r>
      <w:r>
        <w:rPr>
          <w:sz w:val="22"/>
          <w:szCs w:val="22"/>
        </w:rPr>
        <w:tab/>
      </w:r>
      <w:r>
        <w:rPr>
          <w:sz w:val="22"/>
          <w:szCs w:val="22"/>
        </w:rPr>
        <w:br/>
        <w:t>Es gilt</w:t>
      </w:r>
      <w:r w:rsidRPr="00501787">
        <w:rPr>
          <w:sz w:val="22"/>
          <w:szCs w:val="22"/>
        </w:rPr>
        <w:t xml:space="preserve">, auf eine umsichtige und wechselseitig aufmerksam-rücksichtsvolle Kommunikation zwischen den Verantwortlichen zu achten:  Hierbei ist stets im Auge zu haben, dass die Lehrkräfte im Vorbereitungsdienst </w:t>
      </w:r>
      <w:r w:rsidRPr="00501787">
        <w:rPr>
          <w:b/>
          <w:sz w:val="22"/>
          <w:szCs w:val="22"/>
        </w:rPr>
        <w:t>eindeutig abgrenzbare Reihen</w:t>
      </w:r>
      <w:r w:rsidRPr="00501787">
        <w:rPr>
          <w:sz w:val="22"/>
          <w:szCs w:val="22"/>
        </w:rPr>
        <w:t xml:space="preserve"> bzw. Phasen und Aufgabenbereiche </w:t>
      </w:r>
      <w:r w:rsidRPr="00501787">
        <w:rPr>
          <w:b/>
          <w:sz w:val="22"/>
          <w:szCs w:val="22"/>
        </w:rPr>
        <w:t>eigenverantwortlich pädagogisch gestalten und umsetzen</w:t>
      </w:r>
      <w:r w:rsidRPr="00501787">
        <w:rPr>
          <w:sz w:val="22"/>
          <w:szCs w:val="22"/>
        </w:rPr>
        <w:t xml:space="preserve"> können.</w:t>
      </w:r>
      <w:r w:rsidR="00687EC6">
        <w:rPr>
          <w:sz w:val="22"/>
          <w:szCs w:val="22"/>
        </w:rPr>
        <w:t xml:space="preserve"> Wichtig sind Absprachen und Transparenz hinsichtlich der Bewertung von Schülerleistungen.</w:t>
      </w:r>
      <w:r w:rsidRPr="00501787">
        <w:rPr>
          <w:sz w:val="22"/>
          <w:szCs w:val="22"/>
        </w:rPr>
        <w:tab/>
        <w:t xml:space="preserve"> </w:t>
      </w:r>
      <w:r w:rsidRPr="00501787">
        <w:rPr>
          <w:sz w:val="22"/>
          <w:szCs w:val="22"/>
        </w:rPr>
        <w:br/>
      </w:r>
    </w:p>
    <w:p w14:paraId="1C00BDE1" w14:textId="7F5E5400" w:rsidR="00501787" w:rsidRPr="00501787" w:rsidRDefault="00501787" w:rsidP="00501787">
      <w:pPr>
        <w:pStyle w:val="Listenabsatz"/>
        <w:widowControl/>
        <w:numPr>
          <w:ilvl w:val="0"/>
          <w:numId w:val="2"/>
        </w:numPr>
        <w:spacing w:after="160" w:line="259" w:lineRule="auto"/>
        <w:jc w:val="both"/>
        <w:rPr>
          <w:sz w:val="22"/>
          <w:szCs w:val="22"/>
        </w:rPr>
      </w:pPr>
      <w:r w:rsidRPr="00501787">
        <w:rPr>
          <w:sz w:val="22"/>
          <w:szCs w:val="22"/>
        </w:rPr>
        <w:t xml:space="preserve">In Ergänzung zu den beiden vorgestellten Optionen oder als Ersatz dafür – falls eine kontinuierliche Ausbildungsarbeit in der Sekundarstufe II nicht anders erreicht werden kann - </w:t>
      </w:r>
      <w:r w:rsidR="0076719E">
        <w:rPr>
          <w:sz w:val="22"/>
          <w:szCs w:val="22"/>
        </w:rPr>
        <w:t>kann</w:t>
      </w:r>
      <w:r w:rsidRPr="00501787">
        <w:rPr>
          <w:sz w:val="22"/>
          <w:szCs w:val="22"/>
        </w:rPr>
        <w:t xml:space="preserve"> auch der partielle Einsatz einer Lehrkraft im Vorbereitungsdienst in einem </w:t>
      </w:r>
      <w:r w:rsidRPr="00501787">
        <w:rPr>
          <w:b/>
          <w:sz w:val="22"/>
          <w:szCs w:val="22"/>
        </w:rPr>
        <w:t>hospitierten Q-Phasen-Kurs</w:t>
      </w:r>
      <w:r w:rsidRPr="00501787">
        <w:rPr>
          <w:sz w:val="22"/>
          <w:szCs w:val="22"/>
        </w:rPr>
        <w:t xml:space="preserve"> ein pädagogisch sinnvoller Weg sein, um den Ausbildungsauftrag zu erfüllen. Dies soll aber nur unter der Bedingung geschehen, dass </w:t>
      </w:r>
      <w:r w:rsidRPr="00501787">
        <w:rPr>
          <w:b/>
          <w:sz w:val="22"/>
          <w:szCs w:val="22"/>
        </w:rPr>
        <w:t>klar abgegrenzte eigenverantwortliche Tätigkeitsbereiche</w:t>
      </w:r>
      <w:r w:rsidRPr="00501787">
        <w:rPr>
          <w:sz w:val="22"/>
          <w:szCs w:val="22"/>
        </w:rPr>
        <w:t xml:space="preserve"> vorhanden sind: D.h. die Möglichkeiten für eigenständige Reihen- und Stundenplanungen sollten gegeben sein, eigene Aufgabenbereiche und eine diesen </w:t>
      </w:r>
      <w:r w:rsidRPr="00501787">
        <w:rPr>
          <w:b/>
          <w:sz w:val="22"/>
          <w:szCs w:val="22"/>
        </w:rPr>
        <w:t>angemessene Bewertungsverantwortlichkeit</w:t>
      </w:r>
      <w:r w:rsidRPr="00501787">
        <w:rPr>
          <w:sz w:val="22"/>
          <w:szCs w:val="22"/>
        </w:rPr>
        <w:t xml:space="preserve"> bestehen. </w:t>
      </w:r>
    </w:p>
    <w:p w14:paraId="57EF1698" w14:textId="03A7EF81" w:rsidR="00F925B1" w:rsidRPr="00501787" w:rsidRDefault="00501787" w:rsidP="002D68DF">
      <w:pPr>
        <w:jc w:val="both"/>
        <w:rPr>
          <w:rFonts w:asciiTheme="minorHAnsi" w:hAnsiTheme="minorHAnsi" w:cstheme="minorHAnsi"/>
          <w:sz w:val="22"/>
          <w:szCs w:val="22"/>
        </w:rPr>
      </w:pPr>
      <w:r w:rsidRPr="00501787">
        <w:rPr>
          <w:sz w:val="22"/>
          <w:szCs w:val="22"/>
        </w:rPr>
        <w:t xml:space="preserve">Allen an der Erstellung der Leitgedanken Beteiligten war bewusst, dass diese drei Optionen nur Grundformen darstellen, die situationsgegeben variiert werden müssen. Wesentlich ist die aufrichtig-offene und rücksichtsvolle sowie frühzeitige Bereitschaft zur Kommunikation, um die große Herausforderung im Sinne von Pädagogik und Gesetz zu erfüllen. </w:t>
      </w:r>
      <w:r w:rsidR="002D68DF">
        <w:rPr>
          <w:sz w:val="22"/>
          <w:szCs w:val="22"/>
        </w:rPr>
        <w:tab/>
      </w:r>
      <w:r w:rsidR="002D68DF">
        <w:rPr>
          <w:sz w:val="22"/>
          <w:szCs w:val="22"/>
        </w:rPr>
        <w:br/>
      </w:r>
    </w:p>
    <w:p w14:paraId="6CD3A599" w14:textId="059FCB2C" w:rsidR="00F925B1" w:rsidRPr="00501787" w:rsidRDefault="00501787">
      <w:pPr>
        <w:rPr>
          <w:rFonts w:asciiTheme="minorHAnsi" w:hAnsiTheme="minorHAnsi" w:cstheme="minorHAnsi"/>
          <w:sz w:val="22"/>
          <w:szCs w:val="22"/>
        </w:rPr>
      </w:pPr>
      <w:r w:rsidRPr="00501787">
        <w:rPr>
          <w:rFonts w:asciiTheme="minorHAnsi" w:hAnsiTheme="minorHAnsi" w:cstheme="minorHAnsi"/>
          <w:sz w:val="22"/>
          <w:szCs w:val="22"/>
        </w:rPr>
        <w:t xml:space="preserve">Gez. </w:t>
      </w:r>
      <w:r w:rsidR="0076719E">
        <w:rPr>
          <w:rFonts w:asciiTheme="minorHAnsi" w:hAnsiTheme="minorHAnsi" w:cstheme="minorHAnsi"/>
          <w:sz w:val="22"/>
          <w:szCs w:val="22"/>
        </w:rPr>
        <w:t xml:space="preserve"> </w:t>
      </w:r>
      <w:r w:rsidR="00FF68C7">
        <w:rPr>
          <w:rFonts w:asciiTheme="minorHAnsi" w:hAnsiTheme="minorHAnsi" w:cstheme="minorHAnsi"/>
          <w:sz w:val="22"/>
          <w:szCs w:val="22"/>
        </w:rPr>
        <w:t>Dr. M. Sgoff</w:t>
      </w:r>
    </w:p>
    <w:sectPr w:rsidR="00F925B1" w:rsidRPr="00501787" w:rsidSect="007608DA">
      <w:headerReference w:type="default" r:id="rId9"/>
      <w:footerReference w:type="default" r:id="rId10"/>
      <w:footerReference w:type="first" r:id="rId11"/>
      <w:endnotePr>
        <w:numFmt w:val="decimal"/>
      </w:endnotePr>
      <w:pgSz w:w="11907" w:h="16840" w:code="9"/>
      <w:pgMar w:top="426" w:right="1021" w:bottom="1134" w:left="1588" w:header="720" w:footer="567"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3226E" w16cid:durableId="1F168EEC"/>
  <w16cid:commentId w16cid:paraId="712CB066" w16cid:durableId="1F168F61"/>
  <w16cid:commentId w16cid:paraId="5A781C1C" w16cid:durableId="1F168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0BCB" w14:textId="77777777" w:rsidR="00A853C9" w:rsidRDefault="00A853C9">
      <w:r>
        <w:separator/>
      </w:r>
    </w:p>
  </w:endnote>
  <w:endnote w:type="continuationSeparator" w:id="0">
    <w:p w14:paraId="1D12D296" w14:textId="77777777" w:rsidR="00A853C9" w:rsidRDefault="00A8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CellMar>
        <w:left w:w="70" w:type="dxa"/>
        <w:right w:w="70" w:type="dxa"/>
      </w:tblCellMar>
      <w:tblLook w:val="0000" w:firstRow="0" w:lastRow="0" w:firstColumn="0" w:lastColumn="0" w:noHBand="0" w:noVBand="0"/>
    </w:tblPr>
    <w:tblGrid>
      <w:gridCol w:w="4111"/>
      <w:gridCol w:w="5387"/>
    </w:tblGrid>
    <w:tr w:rsidR="00A853C9" w14:paraId="0D140E39" w14:textId="77777777" w:rsidTr="00A853C9">
      <w:tc>
        <w:tcPr>
          <w:tcW w:w="4111" w:type="dxa"/>
          <w:tcBorders>
            <w:top w:val="single" w:sz="4" w:space="0" w:color="auto"/>
          </w:tcBorders>
        </w:tcPr>
        <w:p w14:paraId="15920964" w14:textId="77777777" w:rsidR="00A853C9" w:rsidRDefault="00A853C9" w:rsidP="00A853C9">
          <w:pPr>
            <w:pStyle w:val="Fuzeile"/>
          </w:pPr>
          <w:r>
            <w:t xml:space="preserve">Stuttgarter Straße 18 - 24,  60329 Frankfurt am Main </w:t>
          </w:r>
        </w:p>
        <w:p w14:paraId="1E7EF601" w14:textId="77777777" w:rsidR="00A853C9" w:rsidRPr="00A64A7C" w:rsidRDefault="00A853C9" w:rsidP="00A853C9">
          <w:pPr>
            <w:pStyle w:val="Fuzeile"/>
            <w:rPr>
              <w:b/>
            </w:rPr>
          </w:pPr>
          <w:r w:rsidRPr="00A64A7C">
            <w:t>Telefon  (069) 38989 343/344  Telefax (069) 38989 395</w:t>
          </w:r>
        </w:p>
        <w:p w14:paraId="07B05271" w14:textId="77777777" w:rsidR="00A853C9" w:rsidRPr="00982423" w:rsidRDefault="00A853C9" w:rsidP="00A853C9">
          <w:pPr>
            <w:pStyle w:val="Fuzeile"/>
            <w:rPr>
              <w:noProof/>
              <w:szCs w:val="14"/>
              <w:lang w:val="it-IT"/>
            </w:rPr>
          </w:pPr>
          <w:r w:rsidRPr="00982423">
            <w:rPr>
              <w:lang w:val="it-IT"/>
            </w:rPr>
            <w:t>E-Mail:</w:t>
          </w:r>
          <w:r w:rsidRPr="00982423">
            <w:rPr>
              <w:szCs w:val="14"/>
              <w:lang w:val="it-IT"/>
            </w:rPr>
            <w:t xml:space="preserve"> </w:t>
          </w:r>
          <w:r>
            <w:rPr>
              <w:szCs w:val="14"/>
              <w:lang w:val="it-IT"/>
            </w:rPr>
            <w:t xml:space="preserve">  </w:t>
          </w:r>
          <w:hyperlink r:id="rId1" w:history="1">
            <w:r w:rsidRPr="00582B98">
              <w:rPr>
                <w:rStyle w:val="Hyperlink"/>
                <w:sz w:val="14"/>
                <w:szCs w:val="14"/>
                <w:lang w:val="it-IT"/>
              </w:rPr>
              <w:t>poststelle.sts-gym.ffm@kultus.hessen.de</w:t>
            </w:r>
          </w:hyperlink>
          <w:r>
            <w:rPr>
              <w:szCs w:val="14"/>
              <w:lang w:val="it-IT"/>
            </w:rPr>
            <w:t xml:space="preserve"> </w:t>
          </w:r>
          <w:r w:rsidRPr="00982423">
            <w:rPr>
              <w:szCs w:val="14"/>
              <w:lang w:val="it-IT"/>
            </w:rPr>
            <w:t xml:space="preserve">   </w:t>
          </w:r>
        </w:p>
        <w:p w14:paraId="125776DF" w14:textId="77777777" w:rsidR="00A853C9" w:rsidRDefault="00A853C9" w:rsidP="00A853C9">
          <w:pPr>
            <w:pStyle w:val="Fuzeile"/>
            <w:rPr>
              <w:noProof/>
            </w:rPr>
          </w:pPr>
          <w:r>
            <w:t xml:space="preserve">Internet: </w:t>
          </w:r>
          <w:hyperlink r:id="rId2" w:history="1">
            <w:r w:rsidRPr="00640070">
              <w:rPr>
                <w:rStyle w:val="Hyperlink"/>
                <w:sz w:val="14"/>
              </w:rPr>
              <w:t>http://lakk.sts-gym-frankfurt.bildung.hessen.de</w:t>
            </w:r>
          </w:hyperlink>
        </w:p>
        <w:p w14:paraId="4077F6DE" w14:textId="77777777" w:rsidR="00A853C9" w:rsidRDefault="00A853C9" w:rsidP="00A853C9">
          <w:pPr>
            <w:pStyle w:val="Fuzeile"/>
            <w:rPr>
              <w:noProof/>
            </w:rPr>
          </w:pPr>
        </w:p>
      </w:tc>
      <w:tc>
        <w:tcPr>
          <w:tcW w:w="5387" w:type="dxa"/>
          <w:tcBorders>
            <w:top w:val="single" w:sz="4" w:space="0" w:color="auto"/>
          </w:tcBorders>
        </w:tcPr>
        <w:p w14:paraId="554682C8" w14:textId="77777777" w:rsidR="00A853C9" w:rsidRDefault="00A853C9" w:rsidP="00A853C9">
          <w:pPr>
            <w:pStyle w:val="Fuzeile"/>
          </w:pPr>
        </w:p>
      </w:tc>
    </w:tr>
  </w:tbl>
  <w:p w14:paraId="557252D5" w14:textId="77777777" w:rsidR="00A853C9" w:rsidRDefault="00A853C9">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E6BE" w14:textId="77777777" w:rsidR="00A853C9" w:rsidRDefault="00A853C9">
    <w:pPr>
      <w:pStyle w:val="Fuzeile"/>
    </w:pPr>
  </w:p>
  <w:p w14:paraId="3351C6F8" w14:textId="77777777" w:rsidR="00A853C9" w:rsidRDefault="00A853C9">
    <w:pPr>
      <w:pStyle w:val="Fuzeile"/>
    </w:pPr>
  </w:p>
  <w:p w14:paraId="634AE4E5" w14:textId="77777777" w:rsidR="00A853C9" w:rsidRDefault="00A853C9">
    <w:pPr>
      <w:pStyle w:val="Fuzeile"/>
      <w:tabs>
        <w:tab w:val="left" w:pos="567"/>
      </w:tabs>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AA94" w14:textId="77777777" w:rsidR="00A853C9" w:rsidRDefault="00A853C9">
      <w:r>
        <w:separator/>
      </w:r>
    </w:p>
  </w:footnote>
  <w:footnote w:type="continuationSeparator" w:id="0">
    <w:p w14:paraId="58ED4D28" w14:textId="77777777" w:rsidR="00A853C9" w:rsidRDefault="00A8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C677" w14:textId="52979B68" w:rsidR="00A853C9" w:rsidRDefault="00A853C9">
    <w:pPr>
      <w:pStyle w:val="Kopfzeile"/>
      <w:rPr>
        <w:rStyle w:val="Seitenzahl"/>
      </w:rPr>
    </w:pPr>
    <w:r>
      <w:rPr>
        <w:sz w:val="24"/>
      </w:rPr>
      <w:tab/>
    </w:r>
    <w:r>
      <w:t xml:space="preserve">- </w:t>
    </w:r>
    <w:r>
      <w:rPr>
        <w:rStyle w:val="Seitenzahl"/>
      </w:rPr>
      <w:fldChar w:fldCharType="begin"/>
    </w:r>
    <w:r>
      <w:rPr>
        <w:rStyle w:val="Seitenzahl"/>
      </w:rPr>
      <w:instrText xml:space="preserve">PAGE </w:instrText>
    </w:r>
    <w:r>
      <w:rPr>
        <w:rStyle w:val="Seitenzahl"/>
      </w:rPr>
      <w:fldChar w:fldCharType="separate"/>
    </w:r>
    <w:r w:rsidR="00D40F24">
      <w:rPr>
        <w:rStyle w:val="Seitenzahl"/>
        <w:noProof/>
      </w:rPr>
      <w:t>2</w:t>
    </w:r>
    <w:r>
      <w:rPr>
        <w:rStyle w:val="Seitenzahl"/>
      </w:rPr>
      <w:fldChar w:fldCharType="end"/>
    </w:r>
    <w:r>
      <w:rPr>
        <w:rStyle w:val="Seitenzahl"/>
      </w:rPr>
      <w:t xml:space="preserve"> –</w:t>
    </w:r>
  </w:p>
  <w:p w14:paraId="4923C17C" w14:textId="77777777" w:rsidR="00A853C9" w:rsidRDefault="00A853C9">
    <w:pPr>
      <w:pStyle w:val="Kopfzeile"/>
      <w:rPr>
        <w:rStyle w:val="Seitenzahl"/>
      </w:rPr>
    </w:pPr>
  </w:p>
  <w:p w14:paraId="7BC28E6E" w14:textId="77777777" w:rsidR="00A853C9" w:rsidRDefault="00A853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2EA8"/>
    <w:multiLevelType w:val="hybridMultilevel"/>
    <w:tmpl w:val="52421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F7D6B"/>
    <w:multiLevelType w:val="hybridMultilevel"/>
    <w:tmpl w:val="015A1A76"/>
    <w:lvl w:ilvl="0" w:tplc="85348F32">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2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EE"/>
    <w:rsid w:val="00007913"/>
    <w:rsid w:val="00007C26"/>
    <w:rsid w:val="0004393A"/>
    <w:rsid w:val="000551EF"/>
    <w:rsid w:val="00061D8F"/>
    <w:rsid w:val="00063DC0"/>
    <w:rsid w:val="00074659"/>
    <w:rsid w:val="00096BCF"/>
    <w:rsid w:val="00097223"/>
    <w:rsid w:val="000B019E"/>
    <w:rsid w:val="00115565"/>
    <w:rsid w:val="001422F9"/>
    <w:rsid w:val="00147DE6"/>
    <w:rsid w:val="001A78B9"/>
    <w:rsid w:val="001B12F6"/>
    <w:rsid w:val="001C415A"/>
    <w:rsid w:val="002268D5"/>
    <w:rsid w:val="0025643D"/>
    <w:rsid w:val="00266F5E"/>
    <w:rsid w:val="00286606"/>
    <w:rsid w:val="00296615"/>
    <w:rsid w:val="002D68DF"/>
    <w:rsid w:val="002F102D"/>
    <w:rsid w:val="002F7D0C"/>
    <w:rsid w:val="0032177B"/>
    <w:rsid w:val="00321B06"/>
    <w:rsid w:val="00323E43"/>
    <w:rsid w:val="00334194"/>
    <w:rsid w:val="003508AC"/>
    <w:rsid w:val="00375E73"/>
    <w:rsid w:val="0037746C"/>
    <w:rsid w:val="003814A4"/>
    <w:rsid w:val="003C5759"/>
    <w:rsid w:val="00401D0D"/>
    <w:rsid w:val="0040483F"/>
    <w:rsid w:val="004147F6"/>
    <w:rsid w:val="004A4B44"/>
    <w:rsid w:val="004D03C9"/>
    <w:rsid w:val="00501787"/>
    <w:rsid w:val="00510B3F"/>
    <w:rsid w:val="00512246"/>
    <w:rsid w:val="00550B05"/>
    <w:rsid w:val="00576BD7"/>
    <w:rsid w:val="0058136E"/>
    <w:rsid w:val="005952B6"/>
    <w:rsid w:val="005B39C6"/>
    <w:rsid w:val="005D4484"/>
    <w:rsid w:val="005D4931"/>
    <w:rsid w:val="00687EC6"/>
    <w:rsid w:val="006A625F"/>
    <w:rsid w:val="006E537C"/>
    <w:rsid w:val="00714FD1"/>
    <w:rsid w:val="00754E41"/>
    <w:rsid w:val="007608DA"/>
    <w:rsid w:val="0076719E"/>
    <w:rsid w:val="007765BC"/>
    <w:rsid w:val="007A071D"/>
    <w:rsid w:val="007A486E"/>
    <w:rsid w:val="007A4A0E"/>
    <w:rsid w:val="007B566D"/>
    <w:rsid w:val="00872E8D"/>
    <w:rsid w:val="00884263"/>
    <w:rsid w:val="008C7545"/>
    <w:rsid w:val="008E51FC"/>
    <w:rsid w:val="0091180D"/>
    <w:rsid w:val="009147A6"/>
    <w:rsid w:val="009154A7"/>
    <w:rsid w:val="00932B18"/>
    <w:rsid w:val="009671E9"/>
    <w:rsid w:val="009724D2"/>
    <w:rsid w:val="00982423"/>
    <w:rsid w:val="00994E2A"/>
    <w:rsid w:val="00997B5B"/>
    <w:rsid w:val="009A79FD"/>
    <w:rsid w:val="00A523A2"/>
    <w:rsid w:val="00A63C65"/>
    <w:rsid w:val="00A64A7C"/>
    <w:rsid w:val="00A76DED"/>
    <w:rsid w:val="00A8301A"/>
    <w:rsid w:val="00A853C9"/>
    <w:rsid w:val="00A85B22"/>
    <w:rsid w:val="00AA0F10"/>
    <w:rsid w:val="00AC4F31"/>
    <w:rsid w:val="00AC5C7B"/>
    <w:rsid w:val="00AE79D6"/>
    <w:rsid w:val="00AF16F3"/>
    <w:rsid w:val="00B05195"/>
    <w:rsid w:val="00B06315"/>
    <w:rsid w:val="00B2070A"/>
    <w:rsid w:val="00B7066A"/>
    <w:rsid w:val="00B80FF8"/>
    <w:rsid w:val="00BA5330"/>
    <w:rsid w:val="00C0363C"/>
    <w:rsid w:val="00C25546"/>
    <w:rsid w:val="00C3091A"/>
    <w:rsid w:val="00C432F8"/>
    <w:rsid w:val="00C442DD"/>
    <w:rsid w:val="00C456C7"/>
    <w:rsid w:val="00C524EE"/>
    <w:rsid w:val="00C71789"/>
    <w:rsid w:val="00C901E1"/>
    <w:rsid w:val="00C914A5"/>
    <w:rsid w:val="00CF068C"/>
    <w:rsid w:val="00D0055F"/>
    <w:rsid w:val="00D40F24"/>
    <w:rsid w:val="00D570C6"/>
    <w:rsid w:val="00D626EF"/>
    <w:rsid w:val="00D67758"/>
    <w:rsid w:val="00D87CEC"/>
    <w:rsid w:val="00DA616C"/>
    <w:rsid w:val="00DC7549"/>
    <w:rsid w:val="00DE1E41"/>
    <w:rsid w:val="00E07135"/>
    <w:rsid w:val="00E16E16"/>
    <w:rsid w:val="00E72D63"/>
    <w:rsid w:val="00EB1CD4"/>
    <w:rsid w:val="00EB44E5"/>
    <w:rsid w:val="00EB4EE1"/>
    <w:rsid w:val="00ED3820"/>
    <w:rsid w:val="00EE082D"/>
    <w:rsid w:val="00EE2FA3"/>
    <w:rsid w:val="00F40129"/>
    <w:rsid w:val="00F548B6"/>
    <w:rsid w:val="00F62C4A"/>
    <w:rsid w:val="00F63CF0"/>
    <w:rsid w:val="00F925B1"/>
    <w:rsid w:val="00FA0F6E"/>
    <w:rsid w:val="00FC0553"/>
    <w:rsid w:val="00FD7DED"/>
    <w:rsid w:val="00FF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59F98C"/>
  <w15:docId w15:val="{75F199AA-B105-4490-9F34-BDE8DC97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70"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style>
  <w:style w:type="paragraph" w:styleId="Fuzeile">
    <w:name w:val="footer"/>
    <w:basedOn w:val="Standard"/>
    <w:link w:val="FuzeileZchn"/>
    <w:uiPriority w:val="99"/>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sz w:val="20"/>
    </w:rPr>
  </w:style>
  <w:style w:type="paragraph" w:customStyle="1" w:styleId="Verfgung">
    <w:name w:val="Verfügung"/>
    <w:pPr>
      <w:widowControl w:val="0"/>
      <w:spacing w:line="230" w:lineRule="atLeast"/>
      <w:ind w:hanging="425"/>
    </w:pPr>
    <w:rPr>
      <w:vanish/>
    </w:rPr>
  </w:style>
  <w:style w:type="paragraph" w:customStyle="1" w:styleId="Leiste">
    <w:name w:val="Leiste"/>
    <w:pPr>
      <w:framePr w:w="4315" w:h="2552" w:hSpace="142" w:wrap="auto" w:vAnchor="page" w:hAnchor="page" w:x="7769" w:y="2921"/>
      <w:widowControl w:val="0"/>
      <w:tabs>
        <w:tab w:val="left" w:pos="90"/>
      </w:tabs>
      <w:spacing w:line="180" w:lineRule="atLeast"/>
    </w:pPr>
    <w:rPr>
      <w:rFonts w:ascii="Arial" w:hAnsi="Arial"/>
      <w:sz w:val="16"/>
    </w:rPr>
  </w:style>
  <w:style w:type="paragraph" w:customStyle="1" w:styleId="Adresse">
    <w:name w:val="Adresse"/>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pPr>
      <w:framePr w:w="3686" w:h="737" w:hRule="exact" w:hSpace="142" w:wrap="auto" w:vAnchor="page" w:hAnchor="page" w:x="1419" w:y="1192"/>
      <w:widowControl w:val="0"/>
    </w:pPr>
    <w:rPr>
      <w:sz w:val="22"/>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sz w:val="20"/>
    </w:rPr>
  </w:style>
  <w:style w:type="paragraph" w:customStyle="1" w:styleId="mit2">
    <w:name w:val="mit2"/>
    <w:basedOn w:val="Standard"/>
    <w:pPr>
      <w:pBdr>
        <w:bottom w:val="single" w:sz="6" w:space="1" w:color="auto"/>
      </w:pBdr>
      <w:spacing w:line="480" w:lineRule="auto"/>
      <w:ind w:left="-102"/>
      <w:jc w:val="center"/>
    </w:pPr>
    <w:rPr>
      <w:rFonts w:ascii="Arial" w:hAnsi="Arial"/>
      <w:vanish/>
      <w:sz w:val="20"/>
    </w:rPr>
  </w:style>
  <w:style w:type="paragraph" w:customStyle="1" w:styleId="mit3">
    <w:name w:val="mit3"/>
    <w:basedOn w:val="Standard"/>
    <w:pPr>
      <w:pBdr>
        <w:right w:val="single" w:sz="6" w:space="1" w:color="auto"/>
      </w:pBdr>
      <w:spacing w:line="480" w:lineRule="auto"/>
    </w:pPr>
    <w:rPr>
      <w:rFonts w:ascii="Arial" w:hAnsi="Arial"/>
      <w:vanish/>
      <w:sz w:val="20"/>
    </w:rPr>
  </w:style>
  <w:style w:type="paragraph" w:styleId="Textkrper">
    <w:name w:val="Body Text"/>
    <w:basedOn w:val="Standard"/>
    <w:pPr>
      <w:jc w:val="both"/>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b/>
      <w:vanish/>
      <w:sz w:val="16"/>
    </w:rPr>
  </w:style>
  <w:style w:type="paragraph" w:customStyle="1" w:styleId="KopfICI">
    <w:name w:val="KopfICI"/>
    <w:basedOn w:val="Standard"/>
    <w:pPr>
      <w:framePr w:h="539" w:hSpace="142" w:wrap="around" w:vAnchor="page" w:hAnchor="page" w:x="1702" w:y="568"/>
      <w:widowControl/>
      <w:autoSpaceDE w:val="0"/>
      <w:autoSpaceDN w:val="0"/>
      <w:adjustRightInd w:val="0"/>
      <w:spacing w:line="230" w:lineRule="atLeast"/>
    </w:pPr>
    <w:rPr>
      <w:rFonts w:ascii="Arial" w:hAnsi="Arial" w:cs="Arial"/>
      <w:b/>
      <w:bCs/>
      <w:color w:val="181512"/>
      <w:sz w:val="20"/>
      <w:szCs w:val="24"/>
    </w:rPr>
  </w:style>
  <w:style w:type="paragraph" w:customStyle="1" w:styleId="PFCI">
    <w:name w:val="PFCI"/>
    <w:basedOn w:val="Standard"/>
    <w:pPr>
      <w:widowControl/>
      <w:autoSpaceDE w:val="0"/>
      <w:autoSpaceDN w:val="0"/>
      <w:adjustRightInd w:val="0"/>
      <w:spacing w:line="140" w:lineRule="atLeast"/>
    </w:pPr>
    <w:rPr>
      <w:rFonts w:ascii="Arial" w:hAnsi="Arial" w:cs="Arial"/>
      <w:color w:val="000000"/>
      <w:spacing w:val="5"/>
      <w:sz w:val="13"/>
      <w:szCs w:val="13"/>
    </w:rPr>
  </w:style>
  <w:style w:type="table" w:styleId="Tabellenraster">
    <w:name w:val="Table Grid"/>
    <w:basedOn w:val="NormaleTabelle"/>
    <w:rsid w:val="00AC4F31"/>
    <w:pPr>
      <w:widowControl w:val="0"/>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C415A"/>
    <w:pPr>
      <w:ind w:left="720"/>
      <w:contextualSpacing/>
    </w:pPr>
  </w:style>
  <w:style w:type="character" w:customStyle="1" w:styleId="FuzeileZchn">
    <w:name w:val="Fußzeile Zchn"/>
    <w:basedOn w:val="Absatz-Standardschriftart"/>
    <w:link w:val="Fuzeile"/>
    <w:uiPriority w:val="99"/>
    <w:rsid w:val="007608DA"/>
    <w:rPr>
      <w:rFonts w:ascii="Arial" w:hAnsi="Arial"/>
      <w:sz w:val="14"/>
    </w:rPr>
  </w:style>
  <w:style w:type="character" w:styleId="Kommentarzeichen">
    <w:name w:val="annotation reference"/>
    <w:basedOn w:val="Absatz-Standardschriftart"/>
    <w:semiHidden/>
    <w:unhideWhenUsed/>
    <w:rsid w:val="009A79FD"/>
    <w:rPr>
      <w:sz w:val="16"/>
      <w:szCs w:val="16"/>
    </w:rPr>
  </w:style>
  <w:style w:type="paragraph" w:styleId="Kommentartext">
    <w:name w:val="annotation text"/>
    <w:basedOn w:val="Standard"/>
    <w:link w:val="KommentartextZchn"/>
    <w:semiHidden/>
    <w:unhideWhenUsed/>
    <w:rsid w:val="009A79FD"/>
    <w:pPr>
      <w:spacing w:line="240" w:lineRule="auto"/>
    </w:pPr>
    <w:rPr>
      <w:sz w:val="20"/>
    </w:rPr>
  </w:style>
  <w:style w:type="character" w:customStyle="1" w:styleId="KommentartextZchn">
    <w:name w:val="Kommentartext Zchn"/>
    <w:basedOn w:val="Absatz-Standardschriftart"/>
    <w:link w:val="Kommentartext"/>
    <w:semiHidden/>
    <w:rsid w:val="009A79FD"/>
  </w:style>
  <w:style w:type="paragraph" w:styleId="Kommentarthema">
    <w:name w:val="annotation subject"/>
    <w:basedOn w:val="Kommentartext"/>
    <w:next w:val="Kommentartext"/>
    <w:link w:val="KommentarthemaZchn"/>
    <w:semiHidden/>
    <w:unhideWhenUsed/>
    <w:rsid w:val="009A79FD"/>
    <w:rPr>
      <w:b/>
      <w:bCs/>
    </w:rPr>
  </w:style>
  <w:style w:type="character" w:customStyle="1" w:styleId="KommentarthemaZchn">
    <w:name w:val="Kommentarthema Zchn"/>
    <w:basedOn w:val="KommentartextZchn"/>
    <w:link w:val="Kommentarthema"/>
    <w:semiHidden/>
    <w:rsid w:val="009A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11">
      <w:bodyDiv w:val="1"/>
      <w:marLeft w:val="0"/>
      <w:marRight w:val="0"/>
      <w:marTop w:val="0"/>
      <w:marBottom w:val="0"/>
      <w:divBdr>
        <w:top w:val="none" w:sz="0" w:space="0" w:color="auto"/>
        <w:left w:val="none" w:sz="0" w:space="0" w:color="auto"/>
        <w:bottom w:val="none" w:sz="0" w:space="0" w:color="auto"/>
        <w:right w:val="none" w:sz="0" w:space="0" w:color="auto"/>
      </w:divBdr>
    </w:div>
    <w:div w:id="193613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lakk.sts-gym-frankfurt.bildung.hessen.de" TargetMode="External"/><Relationship Id="rId1" Type="http://schemas.openxmlformats.org/officeDocument/2006/relationships/hyperlink" Target="mailto:poststelle.sts-gym.ffm@kultus.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6E5F-F44A-44FF-9582-9C0D80CF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A813E702.dotm</Template>
  <TotalTime>0</TotalTime>
  <Pages>2</Pages>
  <Words>487</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Lauer, Herbert (AFL FFM)</dc:creator>
  <cp:lastModifiedBy>Sgoff, Dr. Marianne (LA FFM)</cp:lastModifiedBy>
  <cp:revision>2</cp:revision>
  <cp:lastPrinted>2018-01-29T09:44:00Z</cp:lastPrinted>
  <dcterms:created xsi:type="dcterms:W3CDTF">2019-02-21T12:30:00Z</dcterms:created>
  <dcterms:modified xsi:type="dcterms:W3CDTF">2019-02-21T12:30:00Z</dcterms:modified>
</cp:coreProperties>
</file>